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CE" w:rsidRPr="0063096A" w:rsidRDefault="001F3BCE" w:rsidP="001F3BCE">
      <w:pPr>
        <w:jc w:val="center"/>
        <w:rPr>
          <w:rFonts w:ascii="Times New Roman" w:hAnsi="Times New Roman"/>
          <w:b/>
          <w:sz w:val="28"/>
          <w:szCs w:val="28"/>
        </w:rPr>
      </w:pPr>
      <w:r w:rsidRPr="0063096A">
        <w:rPr>
          <w:rFonts w:ascii="Times New Roman" w:hAnsi="Times New Roman"/>
          <w:b/>
          <w:sz w:val="28"/>
          <w:szCs w:val="28"/>
        </w:rPr>
        <w:t>Родительский всеобуч «Школа родительской ответственности»</w:t>
      </w:r>
    </w:p>
    <w:p w:rsidR="001F3BCE" w:rsidRPr="00B44E34" w:rsidRDefault="001F3BCE" w:rsidP="00B44E34">
      <w:pPr>
        <w:shd w:val="clear" w:color="auto" w:fill="FFFFFF"/>
        <w:spacing w:after="0" w:line="240" w:lineRule="auto"/>
        <w:jc w:val="both"/>
        <w:rPr>
          <w:rFonts w:ascii="Times New Roman" w:eastAsia="Times New Roman" w:hAnsi="Times New Roman"/>
          <w:b/>
          <w:bCs/>
          <w:color w:val="000000" w:themeColor="text1"/>
          <w:sz w:val="24"/>
          <w:szCs w:val="24"/>
          <w:lang w:eastAsia="ru-RU"/>
        </w:rPr>
      </w:pPr>
      <w:r w:rsidRPr="00B44E34">
        <w:rPr>
          <w:rFonts w:ascii="Times New Roman" w:eastAsia="Times New Roman" w:hAnsi="Times New Roman"/>
          <w:b/>
          <w:bCs/>
          <w:color w:val="000000" w:themeColor="text1"/>
          <w:sz w:val="24"/>
          <w:szCs w:val="24"/>
          <w:lang w:eastAsia="ru-RU"/>
        </w:rPr>
        <w:t xml:space="preserve">Тема: </w:t>
      </w:r>
      <w:r w:rsidR="00B44E34" w:rsidRPr="00B44E34">
        <w:rPr>
          <w:rFonts w:ascii="Times New Roman" w:hAnsi="Times New Roman"/>
          <w:bCs/>
          <w:sz w:val="24"/>
          <w:szCs w:val="24"/>
        </w:rPr>
        <w:t>Жизненные сценарии детей. Профессиональная ориентация старшеклассников</w:t>
      </w:r>
      <w:r w:rsidR="00B44E34" w:rsidRPr="00B44E34">
        <w:rPr>
          <w:rFonts w:ascii="Times New Roman" w:hAnsi="Times New Roman"/>
          <w:sz w:val="24"/>
          <w:szCs w:val="24"/>
        </w:rPr>
        <w:t> </w:t>
      </w:r>
    </w:p>
    <w:p w:rsidR="001F3BCE" w:rsidRPr="00B44E34" w:rsidRDefault="001F3BCE" w:rsidP="00B44E34">
      <w:pPr>
        <w:shd w:val="clear" w:color="auto" w:fill="FFFFFF"/>
        <w:spacing w:after="0" w:line="240" w:lineRule="auto"/>
        <w:jc w:val="both"/>
        <w:rPr>
          <w:rFonts w:ascii="Times New Roman" w:hAnsi="Times New Roman"/>
          <w:sz w:val="24"/>
          <w:szCs w:val="24"/>
        </w:rPr>
      </w:pPr>
      <w:r w:rsidRPr="00B44E34">
        <w:rPr>
          <w:rFonts w:ascii="Times New Roman" w:eastAsia="Times New Roman" w:hAnsi="Times New Roman"/>
          <w:b/>
          <w:bCs/>
          <w:color w:val="000000" w:themeColor="text1"/>
          <w:sz w:val="24"/>
          <w:szCs w:val="24"/>
          <w:lang w:eastAsia="ru-RU"/>
        </w:rPr>
        <w:t xml:space="preserve">Цель: </w:t>
      </w:r>
      <w:r w:rsidR="00B44E34" w:rsidRPr="00B44E34">
        <w:rPr>
          <w:rFonts w:ascii="Times New Roman" w:hAnsi="Times New Roman"/>
          <w:sz w:val="24"/>
          <w:szCs w:val="24"/>
        </w:rPr>
        <w:t>обеспечить родительское сопровождение жизненного и профессионального самоопределения старшеклассника. </w:t>
      </w:r>
    </w:p>
    <w:p w:rsidR="00D96D85" w:rsidRPr="00B44E34" w:rsidRDefault="00D96D85" w:rsidP="00B44E34">
      <w:pPr>
        <w:shd w:val="clear" w:color="auto" w:fill="FFFFFF"/>
        <w:spacing w:after="0" w:line="240" w:lineRule="auto"/>
        <w:jc w:val="both"/>
        <w:rPr>
          <w:rFonts w:ascii="Times New Roman" w:hAnsi="Times New Roman"/>
          <w:sz w:val="24"/>
          <w:szCs w:val="24"/>
        </w:rPr>
      </w:pPr>
    </w:p>
    <w:p w:rsidR="00B44E34" w:rsidRPr="00B44E34" w:rsidRDefault="00B44E34" w:rsidP="00B44E34">
      <w:pPr>
        <w:spacing w:after="0" w:line="240" w:lineRule="auto"/>
        <w:ind w:firstLine="708"/>
        <w:jc w:val="both"/>
        <w:rPr>
          <w:rFonts w:ascii="Times New Roman" w:hAnsi="Times New Roman"/>
          <w:color w:val="000000"/>
          <w:sz w:val="24"/>
          <w:szCs w:val="24"/>
          <w:shd w:val="clear" w:color="auto" w:fill="FFFFFF"/>
        </w:rPr>
      </w:pPr>
      <w:r w:rsidRPr="00B44E34">
        <w:rPr>
          <w:rFonts w:ascii="Times New Roman" w:hAnsi="Times New Roman"/>
          <w:color w:val="000000"/>
          <w:sz w:val="24"/>
          <w:szCs w:val="24"/>
          <w:shd w:val="clear" w:color="auto" w:fill="FFFFFF"/>
        </w:rPr>
        <w:t>Система профориентации школьников – это организованная, управляемая деятельность различных государственных и общественных организаций, предприятий, школы, семьи, направленная на совершенствование процесса профессионального и социального самоопределения школьников. </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D0D0D"/>
          <w:sz w:val="24"/>
          <w:szCs w:val="24"/>
          <w:shd w:val="clear" w:color="auto" w:fill="FFFFFF"/>
        </w:rPr>
        <w:t>Профессиональная ориентация и психологическая поддержка населения в России регулируются соответствующими международными правовыми актами, </w:t>
      </w:r>
      <w:hyperlink r:id="rId7" w:history="1">
        <w:r w:rsidRPr="00B44E34">
          <w:rPr>
            <w:rStyle w:val="a9"/>
            <w:rFonts w:ascii="Times New Roman" w:hAnsi="Times New Roman"/>
            <w:color w:val="0D0D0D"/>
            <w:sz w:val="24"/>
            <w:szCs w:val="24"/>
            <w:shd w:val="clear" w:color="auto" w:fill="FFFFFF"/>
          </w:rPr>
          <w:t>Законом</w:t>
        </w:r>
      </w:hyperlink>
      <w:r w:rsidRPr="00B44E34">
        <w:rPr>
          <w:rFonts w:ascii="Times New Roman" w:hAnsi="Times New Roman"/>
          <w:color w:val="0D0D0D"/>
          <w:sz w:val="24"/>
          <w:szCs w:val="24"/>
          <w:shd w:val="clear" w:color="auto" w:fill="FFFFFF"/>
        </w:rPr>
        <w:t> Российской Федерации «Об образовании», </w:t>
      </w:r>
      <w:hyperlink r:id="rId8" w:history="1">
        <w:r w:rsidRPr="00B44E34">
          <w:rPr>
            <w:rStyle w:val="a9"/>
            <w:rFonts w:ascii="Times New Roman" w:hAnsi="Times New Roman"/>
            <w:color w:val="0D0D0D"/>
            <w:sz w:val="24"/>
            <w:szCs w:val="24"/>
            <w:shd w:val="clear" w:color="auto" w:fill="FFFFFF"/>
          </w:rPr>
          <w:t>Законом</w:t>
        </w:r>
      </w:hyperlink>
      <w:r w:rsidRPr="00B44E34">
        <w:rPr>
          <w:rFonts w:ascii="Times New Roman" w:hAnsi="Times New Roman"/>
          <w:color w:val="0D0D0D"/>
          <w:sz w:val="24"/>
          <w:szCs w:val="24"/>
          <w:shd w:val="clear" w:color="auto" w:fill="FFFFFF"/>
        </w:rPr>
        <w:t> Российской Федерации «О занятости населения в Российской Федерации» от 19 апреля 1991 г. N1032-1, </w:t>
      </w:r>
      <w:hyperlink r:id="rId9" w:history="1">
        <w:r w:rsidRPr="00B44E34">
          <w:rPr>
            <w:rStyle w:val="a9"/>
            <w:rFonts w:ascii="Times New Roman" w:hAnsi="Times New Roman"/>
            <w:color w:val="0D0D0D"/>
            <w:sz w:val="24"/>
            <w:szCs w:val="24"/>
            <w:shd w:val="clear" w:color="auto" w:fill="FFFFFF"/>
          </w:rPr>
          <w:t>Основами законодательства</w:t>
        </w:r>
      </w:hyperlink>
      <w:r w:rsidRPr="00B44E34">
        <w:rPr>
          <w:rFonts w:ascii="Times New Roman" w:hAnsi="Times New Roman"/>
          <w:color w:val="0D0D0D"/>
          <w:sz w:val="24"/>
          <w:szCs w:val="24"/>
          <w:shd w:val="clear" w:color="auto" w:fill="FFFFFF"/>
        </w:rPr>
        <w:t> Российской Федерации «Об охране здоровья граждан» от 22.07.1993 г. №5487-1, Основными направлениями развития государственной системы профессиональной ориентации и психологической поддержки населения в Российской Федерации (</w:t>
      </w:r>
      <w:hyperlink r:id="rId10" w:history="1">
        <w:r w:rsidRPr="00B44E34">
          <w:rPr>
            <w:rStyle w:val="a9"/>
            <w:rFonts w:ascii="Times New Roman" w:hAnsi="Times New Roman"/>
            <w:color w:val="0D0D0D"/>
            <w:sz w:val="24"/>
            <w:szCs w:val="24"/>
            <w:shd w:val="clear" w:color="auto" w:fill="FFFFFF"/>
          </w:rPr>
          <w:t>Постановление</w:t>
        </w:r>
      </w:hyperlink>
      <w:r w:rsidRPr="00B44E34">
        <w:rPr>
          <w:rFonts w:ascii="Times New Roman" w:hAnsi="Times New Roman"/>
          <w:color w:val="0D0D0D"/>
          <w:sz w:val="24"/>
          <w:szCs w:val="24"/>
          <w:shd w:val="clear" w:color="auto" w:fill="FFFFFF"/>
        </w:rPr>
        <w:t> Минтруда РФ от 29 августа 1995 г. №47), Положением о профессиональной ориентации и психологической поддержке населения в Российской Федерации (Постановление Минтруда РФ от 27 сентября 1996 г. №1), другими нормативно - правовыми актами.</w:t>
      </w:r>
      <w:r w:rsidRPr="00B44E34">
        <w:rPr>
          <w:rFonts w:ascii="Times New Roman" w:hAnsi="Times New Roman"/>
          <w:color w:val="0D0D0D"/>
          <w:sz w:val="24"/>
          <w:szCs w:val="24"/>
        </w:rPr>
        <w:br/>
      </w:r>
      <w:r w:rsidRPr="00B44E34">
        <w:rPr>
          <w:rFonts w:ascii="Times New Roman" w:hAnsi="Times New Roman"/>
          <w:color w:val="0D0D0D"/>
          <w:sz w:val="24"/>
          <w:szCs w:val="24"/>
        </w:rPr>
        <w:br/>
      </w:r>
      <w:r w:rsidRPr="00B44E34">
        <w:rPr>
          <w:rFonts w:ascii="Times New Roman" w:hAnsi="Times New Roman"/>
          <w:color w:val="000000"/>
          <w:sz w:val="24"/>
          <w:szCs w:val="24"/>
          <w:shd w:val="clear" w:color="auto" w:fill="FFFFFF"/>
        </w:rPr>
        <w:t>В </w:t>
      </w:r>
      <w:r w:rsidRPr="00B44E34">
        <w:rPr>
          <w:rFonts w:ascii="Times New Roman" w:hAnsi="Times New Roman"/>
          <w:bCs/>
          <w:color w:val="000000"/>
          <w:sz w:val="24"/>
          <w:szCs w:val="24"/>
          <w:shd w:val="clear" w:color="auto" w:fill="FFFFFF"/>
        </w:rPr>
        <w:t> </w:t>
      </w:r>
      <w:r w:rsidRPr="00B44E34">
        <w:rPr>
          <w:rStyle w:val="submenu-table"/>
          <w:rFonts w:ascii="Times New Roman" w:hAnsi="Times New Roman"/>
          <w:bCs/>
          <w:color w:val="000000"/>
          <w:sz w:val="24"/>
          <w:szCs w:val="24"/>
          <w:shd w:val="clear" w:color="auto" w:fill="FFFFFF"/>
        </w:rPr>
        <w:t>Положении о профессиональной ориентации и психологической поддержке населения в Российской Федерации</w:t>
      </w:r>
      <w:r w:rsidRPr="00B44E34">
        <w:rPr>
          <w:rFonts w:ascii="Times New Roman" w:hAnsi="Times New Roman"/>
          <w:color w:val="000000"/>
          <w:sz w:val="24"/>
          <w:szCs w:val="24"/>
          <w:shd w:val="clear" w:color="auto" w:fill="FFFFFF"/>
        </w:rPr>
        <w:t> дается следующее определения профессиональной ориентации: </w:t>
      </w:r>
      <w:r w:rsidRPr="00B44E34">
        <w:rPr>
          <w:rFonts w:ascii="Times New Roman" w:hAnsi="Times New Roman"/>
          <w:bCs/>
          <w:i/>
          <w:iCs/>
          <w:color w:val="000000"/>
          <w:sz w:val="24"/>
          <w:szCs w:val="24"/>
          <w:shd w:val="clear" w:color="auto" w:fill="FFFFFF"/>
        </w:rPr>
        <w:t>профессиональная ориентация </w:t>
      </w:r>
      <w:r w:rsidRPr="00B44E34">
        <w:rPr>
          <w:rFonts w:ascii="Times New Roman" w:hAnsi="Times New Roman"/>
          <w:color w:val="000000"/>
          <w:sz w:val="24"/>
          <w:szCs w:val="24"/>
          <w:shd w:val="clear" w:color="auto" w:fill="FFFFFF"/>
        </w:rPr>
        <w:t>–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социально-экономической ситуации на рынке труда. </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Положение определяет следующие </w:t>
      </w:r>
      <w:r w:rsidRPr="00B44E34">
        <w:rPr>
          <w:rFonts w:ascii="Times New Roman" w:hAnsi="Times New Roman"/>
          <w:bCs/>
          <w:color w:val="000000"/>
          <w:sz w:val="24"/>
          <w:szCs w:val="24"/>
          <w:shd w:val="clear" w:color="auto" w:fill="FFFFFF"/>
        </w:rPr>
        <w:t>направления </w:t>
      </w:r>
      <w:r w:rsidRPr="00B44E34">
        <w:rPr>
          <w:rFonts w:ascii="Times New Roman" w:hAnsi="Times New Roman"/>
          <w:color w:val="000000"/>
          <w:sz w:val="24"/>
          <w:szCs w:val="24"/>
          <w:shd w:val="clear" w:color="auto" w:fill="FFFFFF"/>
        </w:rPr>
        <w:t>профориентации: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профессиональная информация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профессиональная консультация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lastRenderedPageBreak/>
        <w:t>- профессиональная, производственная и социальная адаптация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согласно Положению:</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обеспечивают профориентационную направленность учебных программ, пособий и учебно-воспитательного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проводят системную, квалифицированную и комплексную профориентационную работу;</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привлекают учащихся во внеучебное время к техническому и художественному творчеству, повышают его роль в выборе профессии;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организуют дифференцированное обучение учащихся для более полного раскрытия их индивидуальных интересов, способностей и склонностей;</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обеспечивают органическое единство психолого-педагогической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используют возможности психологических служб, организуемых в образовательных учреждениях, для организации и проведения профориентационной работы.</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Основными </w:t>
      </w:r>
      <w:r w:rsidRPr="00B44E34">
        <w:rPr>
          <w:rFonts w:ascii="Times New Roman" w:hAnsi="Times New Roman"/>
          <w:b/>
          <w:bCs/>
          <w:color w:val="000000"/>
          <w:sz w:val="24"/>
          <w:szCs w:val="24"/>
          <w:shd w:val="clear" w:color="auto" w:fill="FFFFFF"/>
        </w:rPr>
        <w:t>компонентами</w:t>
      </w:r>
      <w:r w:rsidRPr="00B44E34">
        <w:rPr>
          <w:rFonts w:ascii="Times New Roman" w:hAnsi="Times New Roman"/>
          <w:color w:val="000000"/>
          <w:sz w:val="24"/>
          <w:szCs w:val="24"/>
          <w:shd w:val="clear" w:color="auto" w:fill="FFFFFF"/>
        </w:rPr>
        <w:t> профориентационной работы являются:</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1. Профессиональная диагностика. Различные диагностические методики и тесты позволят определить интересы и предпочтения ученика, мотивы выбора им той или иной профессии, некоторые особенности его характера, личности, имеющие значение для выбора профессии. </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2. Профессиональное просвещение – ознакомление школьников с различными видами труда в обществе, разнообразием и особенностями профессий, тенденциями их развития, потребностями в кадрах экономики страны и региона, путями получения профессии, особенностями трудоустройства и последующего профессионального роста. </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3. Групповые обучающие занятия и тренинги. Данные занятия должны обучить школьников правилам подготовки к вступительным занятиям, прохождению собеседования при приеме на работу, приемам решения возможных препятствий на пути к профессиональным достижениям и т.п.</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lastRenderedPageBreak/>
        <w:t>4. Профессиональная консультация – содействие в профессиональном самоопределении учащихся, основанное на индивидуальном изучении личности школьника и оказании адресной помощи.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В практике профориентационной работы следует руководствоваться следующими </w:t>
      </w:r>
      <w:r w:rsidRPr="00B44E34">
        <w:rPr>
          <w:rFonts w:ascii="Times New Roman" w:hAnsi="Times New Roman"/>
          <w:b/>
          <w:bCs/>
          <w:color w:val="000000"/>
          <w:sz w:val="24"/>
          <w:szCs w:val="24"/>
          <w:shd w:val="clear" w:color="auto" w:fill="FFFFFF"/>
        </w:rPr>
        <w:t>принципами: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связь профориентации с жизнью, трудом, практикой, предусматривающей оказание помощи учащемуся в выборе его будущей профессии в единстве и взаимосвязи с потребностями современной экономики в квалифицированных кадрах; </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систематичность профориентации с 1 по 11 классы при условии обязательной преемственности этой работы из класса в класс; </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дифференцированный и индивидуальный подход к учащимся в зависимости от возраста и уровня сформированности их профессиональных интересов, от различий в ценностных ориентациях и жизненных планов, интересов и способностей;</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взаимосвязь школы, внешкольных учреждений, семьи, профессиональных учебных заведений, работодателей и общественности.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С чего начинается зрелость? Как она формируется? Эти вопросы волнуют и ребят, и взрослых. Как идет этот сложный процесс формирования гражданской зрелости, которая проявляется в способности выполнять ответственную роль взрослого человека во всех сферах – на производстве, в общественной жизни, в семье?</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Сегодня наши дети неплохо разбираются в вопросах, связанных с техникой, освоением космоса, новыми научно-техническими достижениями, они интеллектуально более развиты, чем их сверстники в прошлом. Основными условиями гражданского воспитания, по мнению В.А.</w:t>
      </w:r>
      <w:r>
        <w:rPr>
          <w:rFonts w:ascii="Times New Roman" w:hAnsi="Times New Roman"/>
          <w:color w:val="000000"/>
          <w:sz w:val="24"/>
          <w:szCs w:val="24"/>
          <w:shd w:val="clear" w:color="auto" w:fill="FFFFFF"/>
        </w:rPr>
        <w:t xml:space="preserve"> </w:t>
      </w:r>
      <w:r w:rsidRPr="00B44E34">
        <w:rPr>
          <w:rFonts w:ascii="Times New Roman" w:hAnsi="Times New Roman"/>
          <w:color w:val="000000"/>
          <w:sz w:val="24"/>
          <w:szCs w:val="24"/>
          <w:shd w:val="clear" w:color="auto" w:fill="FFFFFF"/>
        </w:rPr>
        <w:t>Сухомлинского, является нравственная зрелость. Известный педагог подчеркивал: «Молодежь трудится, в общем-то, немало, но этот труд всегда опекается взрослыми. Очень мало в этом труде самостоятельности мысли… суждения, решения, ответственности – тех качеств, без которых не может быть и речи о гражданственности труда».</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Нередко говорят, что основным критерием социальной зрелости является достижение экономической самостоятельности, приобретение стабильной профессии.</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Выпускник с новеньким аттестатом о среднем образовании – словно былинный витязь на распутье, с той лишь разницей, что перед ним не три дороги, а значительно больше, да перед глазами нет придорожного камня, где было бы четко написано, какие испытания ждут его на каждой из них.</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В записных книжках А.П.</w:t>
      </w:r>
      <w:r>
        <w:rPr>
          <w:rFonts w:ascii="Times New Roman" w:hAnsi="Times New Roman"/>
          <w:color w:val="000000"/>
          <w:sz w:val="24"/>
          <w:szCs w:val="24"/>
          <w:shd w:val="clear" w:color="auto" w:fill="FFFFFF"/>
        </w:rPr>
        <w:t xml:space="preserve"> </w:t>
      </w:r>
      <w:r w:rsidRPr="00B44E34">
        <w:rPr>
          <w:rFonts w:ascii="Times New Roman" w:hAnsi="Times New Roman"/>
          <w:color w:val="000000"/>
          <w:sz w:val="24"/>
          <w:szCs w:val="24"/>
          <w:shd w:val="clear" w:color="auto" w:fill="FFFFFF"/>
        </w:rPr>
        <w:t>Чехова есть такие слова: «Бездарный ученый, тупица, прослужил 24 года, не сделав ничего хорошего, дав миру десятки таких же бездарных узких ученых, как он сам. Тайно по ночам он переплетает книги – это его истинное призвание; здесь он артист и испытывает наслаждение. К нему ходит переплетчик, любитель учености. Тайно по ночам он занимается наукой».</w:t>
      </w:r>
      <w:r w:rsidRPr="00B44E34">
        <w:rPr>
          <w:rFonts w:ascii="Times New Roman" w:hAnsi="Times New Roman"/>
          <w:color w:val="000000"/>
          <w:sz w:val="24"/>
          <w:szCs w:val="24"/>
        </w:rPr>
        <w:br/>
      </w:r>
      <w:bookmarkStart w:id="0" w:name="_GoBack"/>
      <w:bookmarkEnd w:id="0"/>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Поменяться бы ученому и переплетчику местами! От этого выиграло бы общество, и сами они занялись бы любимым делом.</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В юношеском возрасте каждый стоит перед выбором, но манят десятки специальностей. Многие из них очень привлекательны. Но надо выбрать одну, ту, которая максимально соответствовала бы склонностям и индивидуальности молодого человека. А этот выбор сделать не так уж легко.</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lastRenderedPageBreak/>
        <w:t>Часть молодых людей руководствуется принципом: лишь бы получить диплом. В стремлении к получению высшего образования есть и утилитарный подход. Люди с высшим образованием обладают определенными преимуществами в смысле общественного престижа, выдвижения на руководящую работу, приобретения жизненных благ и т.п. Поэтому часть молодых людей стремится в ВУЗ не для того, чтобы овладеть системой знаний, а для того, чтобы хотя бы формально приобрести высшее образование.</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На </w:t>
      </w:r>
      <w:r w:rsidRPr="00B44E34">
        <w:rPr>
          <w:rFonts w:ascii="Times New Roman" w:hAnsi="Times New Roman"/>
          <w:color w:val="000000"/>
          <w:sz w:val="24"/>
          <w:szCs w:val="24"/>
          <w:u w:val="single"/>
          <w:shd w:val="clear" w:color="auto" w:fill="FFFFFF"/>
        </w:rPr>
        <w:t>выбор профессии влияет много факторов</w:t>
      </w:r>
      <w:r w:rsidRPr="00B44E34">
        <w:rPr>
          <w:rFonts w:ascii="Times New Roman" w:hAnsi="Times New Roman"/>
          <w:color w:val="000000"/>
          <w:sz w:val="24"/>
          <w:szCs w:val="24"/>
          <w:shd w:val="clear" w:color="auto" w:fill="FFFFFF"/>
        </w:rPr>
        <w:t>: ее популярность, престиж в обществе, собственная склонность человека, его интерес к данному виду деятельности, возможность творчества, уровень заработной платы и т.д. Однако на выбор профессии могут оказать влияние и другие обстоятельства – советы окружающих, пример друзей, родителей, мода на специальность, просто желание иметь диплом, безразлично какой и т.п.</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Много разочарований возникает в результате недостаточной осведомленности о требованиях, предъявляемых к той или иной работе. Ошибка в выборе профессии, профессиональная неудача воспринимается порой молодым человеком как жизненная катастрофа. Возникает комплекс неполноценности, неудачник теряет уважение к себе, чувствует себя «несостоявшейся личностью».</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Наша – 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r w:rsidRPr="00B44E34">
        <w:rPr>
          <w:rFonts w:ascii="Times New Roman" w:hAnsi="Times New Roman"/>
          <w:color w:val="000000"/>
          <w:sz w:val="24"/>
          <w:szCs w:val="24"/>
        </w:rPr>
        <w:br/>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 xml:space="preserve">Приведу одну цитату: «Я неплохо рисую, разбираюсь в поэзии, увлекаюсь вязанием, но выбрать себе профессию не могу. Как найти свое место в жизни? Как быть с работой, чтобы не тянуть лямку, а делать дело с удовольствием?» Беда девушки в том, что она живет лишь духовной жизнью. Когда дело доходит до работы (неважно какой, любой конкретной работы), здесь девушка занимает пассивную позицию. Часто такая позиция молодых людей возникает как результат неправильного воспитания в семье. Разрешается попробовать все, но не воспитывается главное – трудолюбие в широком смысле слова. К сожалению, такое встречается не так уж редко. Главный недостаток таких молодых людей состоит в том, что у них не сформировалась потребность (не привычка, а именно потребность) в труде, в общественно полезной деятельности. </w:t>
      </w:r>
      <w:r w:rsidRPr="00B44E34">
        <w:rPr>
          <w:rFonts w:ascii="Times New Roman" w:hAnsi="Times New Roman"/>
          <w:color w:val="000000"/>
          <w:sz w:val="24"/>
          <w:szCs w:val="24"/>
        </w:rPr>
        <w:br/>
      </w:r>
      <w:r w:rsidRPr="00B44E34">
        <w:rPr>
          <w:rFonts w:ascii="Times New Roman" w:hAnsi="Times New Roman"/>
          <w:color w:val="000000"/>
          <w:sz w:val="24"/>
          <w:szCs w:val="24"/>
          <w:shd w:val="clear" w:color="auto" w:fill="FFFFFF"/>
        </w:rPr>
        <w:t>Труд – главная сфера самоутверждения личности. Главная, но не единственная. И если человек не может найти себя в труде, тот ищет другие способы реализации своего «Я» и находит их в бесцельном времяпрепровождении, в ложном самоутверждении, в потребительском образе жизни.</w:t>
      </w:r>
    </w:p>
    <w:p w:rsidR="00B44E34" w:rsidRDefault="00B44E34" w:rsidP="001B2E5B">
      <w:pPr>
        <w:shd w:val="clear" w:color="auto" w:fill="FFFFFF"/>
        <w:spacing w:after="0" w:line="240" w:lineRule="auto"/>
        <w:jc w:val="both"/>
        <w:rPr>
          <w:rFonts w:ascii="Times New Roman" w:hAnsi="Times New Roman"/>
          <w:sz w:val="24"/>
          <w:szCs w:val="24"/>
        </w:rPr>
      </w:pPr>
    </w:p>
    <w:sectPr w:rsidR="00B44E34" w:rsidSect="00763242">
      <w:pgSz w:w="11906" w:h="16838"/>
      <w:pgMar w:top="1134" w:right="850" w:bottom="113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09" w:rsidRDefault="00DA5509" w:rsidP="00041C0F">
      <w:pPr>
        <w:spacing w:after="0" w:line="240" w:lineRule="auto"/>
      </w:pPr>
      <w:r>
        <w:separator/>
      </w:r>
    </w:p>
  </w:endnote>
  <w:endnote w:type="continuationSeparator" w:id="0">
    <w:p w:rsidR="00DA5509" w:rsidRDefault="00DA5509" w:rsidP="0004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09" w:rsidRDefault="00DA5509" w:rsidP="00041C0F">
      <w:pPr>
        <w:spacing w:after="0" w:line="240" w:lineRule="auto"/>
      </w:pPr>
      <w:r>
        <w:separator/>
      </w:r>
    </w:p>
  </w:footnote>
  <w:footnote w:type="continuationSeparator" w:id="0">
    <w:p w:rsidR="00DA5509" w:rsidRDefault="00DA5509" w:rsidP="00041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B61"/>
    <w:multiLevelType w:val="multilevel"/>
    <w:tmpl w:val="ADEA6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D1AED"/>
    <w:multiLevelType w:val="multilevel"/>
    <w:tmpl w:val="6C182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D4E22"/>
    <w:multiLevelType w:val="multilevel"/>
    <w:tmpl w:val="7188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770BD5"/>
    <w:multiLevelType w:val="hybridMultilevel"/>
    <w:tmpl w:val="60C86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BC60A50"/>
    <w:multiLevelType w:val="multilevel"/>
    <w:tmpl w:val="C57CB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74401"/>
    <w:multiLevelType w:val="multilevel"/>
    <w:tmpl w:val="3064C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A24AEE"/>
    <w:multiLevelType w:val="hybridMultilevel"/>
    <w:tmpl w:val="565EB8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B584E35"/>
    <w:multiLevelType w:val="multilevel"/>
    <w:tmpl w:val="3E1E8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F06733"/>
    <w:multiLevelType w:val="multilevel"/>
    <w:tmpl w:val="BD10C5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8261D5"/>
    <w:multiLevelType w:val="multilevel"/>
    <w:tmpl w:val="EB86F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7"/>
  </w:num>
  <w:num w:numId="5">
    <w:abstractNumId w:val="4"/>
  </w:num>
  <w:num w:numId="6">
    <w:abstractNumId w:val="0"/>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0F"/>
    <w:rsid w:val="00041C0F"/>
    <w:rsid w:val="00043647"/>
    <w:rsid w:val="001B2E5B"/>
    <w:rsid w:val="001F3BCE"/>
    <w:rsid w:val="001F7F0F"/>
    <w:rsid w:val="00235638"/>
    <w:rsid w:val="002F45F6"/>
    <w:rsid w:val="003A5859"/>
    <w:rsid w:val="00533E32"/>
    <w:rsid w:val="00562F36"/>
    <w:rsid w:val="005A0453"/>
    <w:rsid w:val="006E50CB"/>
    <w:rsid w:val="007A7A54"/>
    <w:rsid w:val="007C0D3A"/>
    <w:rsid w:val="008731FC"/>
    <w:rsid w:val="0087353E"/>
    <w:rsid w:val="009127A2"/>
    <w:rsid w:val="0099772D"/>
    <w:rsid w:val="00AA3BF3"/>
    <w:rsid w:val="00AA59A8"/>
    <w:rsid w:val="00AF6481"/>
    <w:rsid w:val="00B44E34"/>
    <w:rsid w:val="00BA58A8"/>
    <w:rsid w:val="00C96FC2"/>
    <w:rsid w:val="00CA7943"/>
    <w:rsid w:val="00CB26A3"/>
    <w:rsid w:val="00D96D85"/>
    <w:rsid w:val="00DA5509"/>
    <w:rsid w:val="00EA19BB"/>
    <w:rsid w:val="00EA34F3"/>
    <w:rsid w:val="00F63BDB"/>
    <w:rsid w:val="00F8384F"/>
    <w:rsid w:val="00FC0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12A16-769A-4EB7-AC59-8FEA9E6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C0F"/>
    <w:pPr>
      <w:spacing w:after="200" w:line="276" w:lineRule="auto"/>
    </w:pPr>
    <w:rPr>
      <w:rFonts w:ascii="Calibri" w:eastAsia="Calibri" w:hAnsi="Calibri" w:cs="Times New Roman"/>
    </w:rPr>
  </w:style>
  <w:style w:type="paragraph" w:styleId="1">
    <w:name w:val="heading 1"/>
    <w:basedOn w:val="a"/>
    <w:link w:val="10"/>
    <w:uiPriority w:val="9"/>
    <w:qFormat/>
    <w:rsid w:val="00F8384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BA5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1C0F"/>
    <w:pPr>
      <w:tabs>
        <w:tab w:val="center" w:pos="4677"/>
        <w:tab w:val="right" w:pos="9355"/>
      </w:tabs>
    </w:pPr>
  </w:style>
  <w:style w:type="character" w:customStyle="1" w:styleId="a4">
    <w:name w:val="Верхний колонтитул Знак"/>
    <w:basedOn w:val="a0"/>
    <w:link w:val="a3"/>
    <w:rsid w:val="00041C0F"/>
    <w:rPr>
      <w:rFonts w:ascii="Calibri" w:eastAsia="Calibri" w:hAnsi="Calibri" w:cs="Times New Roman"/>
    </w:rPr>
  </w:style>
  <w:style w:type="paragraph" w:styleId="a5">
    <w:name w:val="No Spacing"/>
    <w:uiPriority w:val="1"/>
    <w:qFormat/>
    <w:rsid w:val="00041C0F"/>
    <w:pPr>
      <w:spacing w:after="0" w:line="240" w:lineRule="auto"/>
    </w:pPr>
    <w:rPr>
      <w:rFonts w:ascii="Calibri" w:eastAsia="Calibri" w:hAnsi="Calibri" w:cs="Times New Roman"/>
    </w:rPr>
  </w:style>
  <w:style w:type="paragraph" w:styleId="a6">
    <w:name w:val="footer"/>
    <w:basedOn w:val="a"/>
    <w:link w:val="a7"/>
    <w:uiPriority w:val="99"/>
    <w:unhideWhenUsed/>
    <w:rsid w:val="00041C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1C0F"/>
    <w:rPr>
      <w:rFonts w:ascii="Calibri" w:eastAsia="Calibri" w:hAnsi="Calibri" w:cs="Times New Roman"/>
    </w:rPr>
  </w:style>
  <w:style w:type="paragraph" w:styleId="a8">
    <w:name w:val="Normal (Web)"/>
    <w:basedOn w:val="a"/>
    <w:unhideWhenUsed/>
    <w:rsid w:val="00F838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8384F"/>
    <w:rPr>
      <w:rFonts w:ascii="Times New Roman" w:eastAsia="Times New Roman" w:hAnsi="Times New Roman" w:cs="Times New Roman"/>
      <w:b/>
      <w:bCs/>
      <w:kern w:val="36"/>
      <w:sz w:val="48"/>
      <w:szCs w:val="48"/>
      <w:lang w:eastAsia="ru-RU"/>
    </w:rPr>
  </w:style>
  <w:style w:type="paragraph" w:customStyle="1" w:styleId="c4">
    <w:name w:val="c4"/>
    <w:basedOn w:val="a"/>
    <w:rsid w:val="00F63B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63BDB"/>
  </w:style>
  <w:style w:type="character" w:customStyle="1" w:styleId="30">
    <w:name w:val="Заголовок 3 Знак"/>
    <w:basedOn w:val="a0"/>
    <w:link w:val="3"/>
    <w:uiPriority w:val="9"/>
    <w:semiHidden/>
    <w:rsid w:val="00BA58A8"/>
    <w:rPr>
      <w:rFonts w:asciiTheme="majorHAnsi" w:eastAsiaTheme="majorEastAsia" w:hAnsiTheme="majorHAnsi" w:cstheme="majorBidi"/>
      <w:color w:val="1F4D78" w:themeColor="accent1" w:themeShade="7F"/>
      <w:sz w:val="24"/>
      <w:szCs w:val="24"/>
    </w:rPr>
  </w:style>
  <w:style w:type="paragraph" w:customStyle="1" w:styleId="c3">
    <w:name w:val="c3"/>
    <w:basedOn w:val="a"/>
    <w:rsid w:val="00EA34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EA34F3"/>
  </w:style>
  <w:style w:type="character" w:styleId="a9">
    <w:name w:val="Hyperlink"/>
    <w:basedOn w:val="a0"/>
    <w:uiPriority w:val="99"/>
    <w:rsid w:val="00B44E34"/>
    <w:rPr>
      <w:color w:val="0000FF"/>
      <w:u w:val="single"/>
    </w:rPr>
  </w:style>
  <w:style w:type="character" w:customStyle="1" w:styleId="submenu-table">
    <w:name w:val="submenu-table"/>
    <w:basedOn w:val="a0"/>
    <w:rsid w:val="00B4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3106">
      <w:bodyDiv w:val="1"/>
      <w:marLeft w:val="0"/>
      <w:marRight w:val="0"/>
      <w:marTop w:val="0"/>
      <w:marBottom w:val="0"/>
      <w:divBdr>
        <w:top w:val="none" w:sz="0" w:space="0" w:color="auto"/>
        <w:left w:val="none" w:sz="0" w:space="0" w:color="auto"/>
        <w:bottom w:val="none" w:sz="0" w:space="0" w:color="auto"/>
        <w:right w:val="none" w:sz="0" w:space="0" w:color="auto"/>
      </w:divBdr>
    </w:div>
    <w:div w:id="362367137">
      <w:bodyDiv w:val="1"/>
      <w:marLeft w:val="0"/>
      <w:marRight w:val="0"/>
      <w:marTop w:val="0"/>
      <w:marBottom w:val="0"/>
      <w:divBdr>
        <w:top w:val="none" w:sz="0" w:space="0" w:color="auto"/>
        <w:left w:val="none" w:sz="0" w:space="0" w:color="auto"/>
        <w:bottom w:val="none" w:sz="0" w:space="0" w:color="auto"/>
        <w:right w:val="none" w:sz="0" w:space="0" w:color="auto"/>
      </w:divBdr>
    </w:div>
    <w:div w:id="824198192">
      <w:bodyDiv w:val="1"/>
      <w:marLeft w:val="0"/>
      <w:marRight w:val="0"/>
      <w:marTop w:val="0"/>
      <w:marBottom w:val="0"/>
      <w:divBdr>
        <w:top w:val="none" w:sz="0" w:space="0" w:color="auto"/>
        <w:left w:val="none" w:sz="0" w:space="0" w:color="auto"/>
        <w:bottom w:val="none" w:sz="0" w:space="0" w:color="auto"/>
        <w:right w:val="none" w:sz="0" w:space="0" w:color="auto"/>
      </w:divBdr>
    </w:div>
    <w:div w:id="1051927977">
      <w:bodyDiv w:val="1"/>
      <w:marLeft w:val="0"/>
      <w:marRight w:val="0"/>
      <w:marTop w:val="0"/>
      <w:marBottom w:val="0"/>
      <w:divBdr>
        <w:top w:val="none" w:sz="0" w:space="0" w:color="auto"/>
        <w:left w:val="none" w:sz="0" w:space="0" w:color="auto"/>
        <w:bottom w:val="none" w:sz="0" w:space="0" w:color="auto"/>
        <w:right w:val="none" w:sz="0" w:space="0" w:color="auto"/>
      </w:divBdr>
    </w:div>
    <w:div w:id="1160728353">
      <w:bodyDiv w:val="1"/>
      <w:marLeft w:val="0"/>
      <w:marRight w:val="0"/>
      <w:marTop w:val="0"/>
      <w:marBottom w:val="0"/>
      <w:divBdr>
        <w:top w:val="none" w:sz="0" w:space="0" w:color="auto"/>
        <w:left w:val="none" w:sz="0" w:space="0" w:color="auto"/>
        <w:bottom w:val="none" w:sz="0" w:space="0" w:color="auto"/>
        <w:right w:val="none" w:sz="0" w:space="0" w:color="auto"/>
      </w:divBdr>
    </w:div>
    <w:div w:id="16665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333/" TargetMode="External"/><Relationship Id="rId3" Type="http://schemas.openxmlformats.org/officeDocument/2006/relationships/settings" Target="settings.xml"/><Relationship Id="rId7" Type="http://schemas.openxmlformats.org/officeDocument/2006/relationships/hyperlink" Target="http://base.garant.ru/101642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80182/" TargetMode="External"/><Relationship Id="rId4" Type="http://schemas.openxmlformats.org/officeDocument/2006/relationships/webSettings" Target="webSettings.xml"/><Relationship Id="rId9" Type="http://schemas.openxmlformats.org/officeDocument/2006/relationships/hyperlink" Target="http://base.garant.ru/10104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15</cp:revision>
  <dcterms:created xsi:type="dcterms:W3CDTF">2019-04-02T04:13:00Z</dcterms:created>
  <dcterms:modified xsi:type="dcterms:W3CDTF">2019-04-02T06:43:00Z</dcterms:modified>
</cp:coreProperties>
</file>